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A99CC" w14:textId="77777777" w:rsidR="00554071" w:rsidRDefault="005540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0"/>
        <w:tblW w:w="10774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8506"/>
      </w:tblGrid>
      <w:tr w:rsidR="00554071" w14:paraId="1ABEFD2E" w14:textId="77777777">
        <w:tc>
          <w:tcPr>
            <w:tcW w:w="10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7B0D2A" w14:textId="77777777" w:rsidR="00554071" w:rsidRDefault="00554071">
            <w:pPr>
              <w:ind w:left="-108"/>
              <w:rPr>
                <w:rFonts w:ascii="Calibri" w:eastAsia="Calibri" w:hAnsi="Calibri" w:cs="Calibri"/>
                <w:i/>
                <w:smallCaps/>
                <w:sz w:val="48"/>
                <w:szCs w:val="48"/>
              </w:rPr>
            </w:pPr>
          </w:p>
          <w:p w14:paraId="5AB4C705" w14:textId="77777777" w:rsidR="00554071" w:rsidRDefault="0033200E">
            <w:pPr>
              <w:ind w:left="-108"/>
              <w:jc w:val="center"/>
              <w:rPr>
                <w:rFonts w:ascii="Calibri" w:eastAsia="Calibri" w:hAnsi="Calibri" w:cs="Calibri"/>
                <w:sz w:val="48"/>
                <w:szCs w:val="48"/>
              </w:rPr>
            </w:pPr>
            <w:r>
              <w:rPr>
                <w:rFonts w:ascii="Calibri" w:eastAsia="Calibri" w:hAnsi="Calibri" w:cs="Calibri"/>
                <w:sz w:val="48"/>
                <w:szCs w:val="48"/>
              </w:rPr>
              <w:t>Le Comité social et économique : de la mise en place au fonctionnement</w:t>
            </w:r>
          </w:p>
          <w:p w14:paraId="6443DE96" w14:textId="77777777" w:rsidR="00554071" w:rsidRDefault="00554071">
            <w:pPr>
              <w:ind w:left="-108"/>
              <w:jc w:val="center"/>
              <w:rPr>
                <w:rFonts w:ascii="Calibri" w:eastAsia="Calibri" w:hAnsi="Calibri" w:cs="Calibri"/>
              </w:rPr>
            </w:pPr>
          </w:p>
        </w:tc>
      </w:tr>
      <w:tr w:rsidR="00554071" w14:paraId="5CDD6EF7" w14:textId="77777777">
        <w:trPr>
          <w:trHeight w:val="16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039BA3" w14:textId="77777777" w:rsidR="00554071" w:rsidRDefault="0033200E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Public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769276" w14:textId="77777777" w:rsidR="00554071" w:rsidRDefault="0033200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Services RH des entreprises</w:t>
            </w:r>
          </w:p>
        </w:tc>
      </w:tr>
      <w:tr w:rsidR="00554071" w14:paraId="031C106B" w14:textId="77777777">
        <w:trPr>
          <w:trHeight w:val="16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6D91D" w14:textId="77777777" w:rsidR="00554071" w:rsidRDefault="0033200E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Prérequis</w:t>
            </w:r>
          </w:p>
        </w:tc>
        <w:tc>
          <w:tcPr>
            <w:tcW w:w="8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41024" w14:textId="77777777" w:rsidR="00554071" w:rsidRDefault="0033200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Aucun</w:t>
            </w:r>
          </w:p>
        </w:tc>
      </w:tr>
      <w:tr w:rsidR="00554071" w14:paraId="6308793F" w14:textId="77777777">
        <w:trPr>
          <w:trHeight w:val="16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E9C74" w14:textId="77777777" w:rsidR="00554071" w:rsidRDefault="0033200E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DISPOSITIONS PRATIQUES</w:t>
            </w:r>
          </w:p>
        </w:tc>
        <w:tc>
          <w:tcPr>
            <w:tcW w:w="8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50833" w14:textId="77777777" w:rsidR="00554071" w:rsidRDefault="0033200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Effectif maximum : 8 participants</w:t>
            </w:r>
          </w:p>
        </w:tc>
      </w:tr>
      <w:tr w:rsidR="00554071" w14:paraId="6DDD9E73" w14:textId="77777777">
        <w:trPr>
          <w:trHeight w:val="68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0553B" w14:textId="77777777" w:rsidR="00554071" w:rsidRDefault="0033200E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Modalités et délai d’accès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728F21" w14:textId="77777777" w:rsidR="00554071" w:rsidRDefault="00554071">
            <w:pPr>
              <w:rPr>
                <w:rFonts w:ascii="Calibri" w:eastAsia="Calibri" w:hAnsi="Calibri" w:cs="Calibri"/>
              </w:rPr>
            </w:pPr>
          </w:p>
          <w:p w14:paraId="5BE99E88" w14:textId="77777777" w:rsidR="00554071" w:rsidRDefault="0033200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Inscription via mail ou téléphone : au minimum 15 jours avant le démarrage de la session</w:t>
            </w:r>
          </w:p>
          <w:p w14:paraId="2C73B46E" w14:textId="77777777" w:rsidR="00554071" w:rsidRDefault="00554071">
            <w:pPr>
              <w:rPr>
                <w:rFonts w:ascii="Calibri" w:eastAsia="Calibri" w:hAnsi="Calibri" w:cs="Calibri"/>
              </w:rPr>
            </w:pPr>
          </w:p>
        </w:tc>
      </w:tr>
      <w:tr w:rsidR="00554071" w14:paraId="07E86F25" w14:textId="77777777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148E59" w14:textId="77777777" w:rsidR="00554071" w:rsidRDefault="0033200E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Présentation générale</w:t>
            </w:r>
          </w:p>
          <w:p w14:paraId="31A5CDD1" w14:textId="77777777" w:rsidR="00554071" w:rsidRDefault="0033200E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(problématique, intérêt)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D58A77" w14:textId="77777777" w:rsidR="00554071" w:rsidRDefault="00554071">
            <w:pPr>
              <w:jc w:val="both"/>
              <w:rPr>
                <w:rFonts w:ascii="Calibri" w:eastAsia="Calibri" w:hAnsi="Calibri" w:cs="Calibri"/>
              </w:rPr>
            </w:pPr>
          </w:p>
          <w:p w14:paraId="5B2DD244" w14:textId="77777777" w:rsidR="00554071" w:rsidRDefault="0033200E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Maîtriser la mise en place et le fonctionnement du CSE au sein de l’entreprise.</w:t>
            </w:r>
          </w:p>
        </w:tc>
      </w:tr>
      <w:tr w:rsidR="00554071" w14:paraId="5152CD82" w14:textId="77777777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FC9C41" w14:textId="77777777" w:rsidR="00554071" w:rsidRDefault="0033200E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Objectifs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36432" w14:textId="77777777" w:rsidR="00554071" w:rsidRDefault="0033200E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Connaître les modalités de mise en place et de fonctionnement du CSE, </w:t>
            </w:r>
          </w:p>
          <w:p w14:paraId="4527B24C" w14:textId="77777777" w:rsidR="00554071" w:rsidRDefault="0033200E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Identifier les attributions du CSE en fonction de son effectif,</w:t>
            </w:r>
          </w:p>
          <w:p w14:paraId="1EEFE92D" w14:textId="77777777" w:rsidR="00554071" w:rsidRDefault="0033200E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Connaître la procédure d’information/consultation du CSE dans toute sa globalité,</w:t>
            </w:r>
          </w:p>
          <w:p w14:paraId="74D11579" w14:textId="77777777" w:rsidR="00554071" w:rsidRDefault="0033200E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Identifier l’objet et l’enjeu de la première réunion du CSE et les modalités d’organisation de celle-ci.</w:t>
            </w:r>
          </w:p>
          <w:p w14:paraId="1431B0A8" w14:textId="77777777" w:rsidR="00554071" w:rsidRDefault="00554071">
            <w:pPr>
              <w:rPr>
                <w:rFonts w:ascii="Calibri" w:eastAsia="Calibri" w:hAnsi="Calibri" w:cs="Calibri"/>
              </w:rPr>
            </w:pPr>
          </w:p>
        </w:tc>
      </w:tr>
      <w:tr w:rsidR="00554071" w14:paraId="62DDFF2D" w14:textId="77777777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2E212" w14:textId="77777777" w:rsidR="00554071" w:rsidRDefault="0033200E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Contenu de la formation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7B152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Programme détaillé :</w:t>
            </w:r>
          </w:p>
          <w:p w14:paraId="0EEA561B" w14:textId="77777777" w:rsidR="00554071" w:rsidRDefault="00554071">
            <w:pPr>
              <w:rPr>
                <w:rFonts w:ascii="Calibri" w:eastAsia="Calibri" w:hAnsi="Calibri" w:cs="Calibri"/>
                <w:color w:val="202124"/>
              </w:rPr>
            </w:pPr>
          </w:p>
          <w:p w14:paraId="4EF60FF1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MODULE N°1 : Règles de base, mise en place, composition, fonctionnement, réunions,  organisation et moyens du CSE avec un focus sur le rôle clé du Président du CSE</w:t>
            </w:r>
          </w:p>
          <w:p w14:paraId="50CE6AFD" w14:textId="77777777" w:rsidR="00554071" w:rsidRDefault="00554071">
            <w:pPr>
              <w:rPr>
                <w:rFonts w:ascii="Calibri" w:eastAsia="Calibri" w:hAnsi="Calibri" w:cs="Calibri"/>
                <w:color w:val="202124"/>
              </w:rPr>
            </w:pPr>
          </w:p>
          <w:p w14:paraId="19EB4EF8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Sous-section 1 : Les règles de base :</w:t>
            </w:r>
          </w:p>
          <w:p w14:paraId="73413883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Les syndicats dans l’entreprise (DS, Section syndicale, RSS),</w:t>
            </w:r>
          </w:p>
          <w:p w14:paraId="2821F12D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Le délit d’entrave.</w:t>
            </w:r>
          </w:p>
          <w:p w14:paraId="392E214B" w14:textId="77777777" w:rsidR="00554071" w:rsidRDefault="00554071">
            <w:pPr>
              <w:rPr>
                <w:rFonts w:ascii="Calibri" w:eastAsia="Calibri" w:hAnsi="Calibri" w:cs="Calibri"/>
                <w:color w:val="202124"/>
              </w:rPr>
            </w:pPr>
          </w:p>
          <w:p w14:paraId="39BFFAD6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Sous-section 2 : La mise en place du CSE :</w:t>
            </w:r>
          </w:p>
          <w:p w14:paraId="1506AD40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Les entreprises concernées,</w:t>
            </w:r>
          </w:p>
          <w:p w14:paraId="3C312AFF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Le périmètre des établissement distincts,</w:t>
            </w:r>
          </w:p>
          <w:p w14:paraId="454B3BB3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Organiser les élections,</w:t>
            </w:r>
          </w:p>
          <w:p w14:paraId="723E0B4E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 xml:space="preserve">Composer le CSE. </w:t>
            </w:r>
          </w:p>
          <w:p w14:paraId="5144A1E7" w14:textId="77777777" w:rsidR="00554071" w:rsidRDefault="00554071">
            <w:pPr>
              <w:rPr>
                <w:rFonts w:ascii="Calibri" w:eastAsia="Calibri" w:hAnsi="Calibri" w:cs="Calibri"/>
                <w:color w:val="202124"/>
              </w:rPr>
            </w:pPr>
          </w:p>
          <w:p w14:paraId="5103EA6B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Sous-section 3 : Les réunions, le fonctionnement du CSE et le rôle du Président :</w:t>
            </w:r>
          </w:p>
          <w:p w14:paraId="1E44D9FF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Périodicité des réunions et réunions exceptionnelles,</w:t>
            </w:r>
          </w:p>
          <w:p w14:paraId="526BDE48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 xml:space="preserve">Participants aux réunions, invitations de personnes extérieures et assistance du Président </w:t>
            </w:r>
          </w:p>
          <w:p w14:paraId="0F3B5769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Recourir à la visioconférence,</w:t>
            </w:r>
          </w:p>
          <w:p w14:paraId="72951628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Convoquer les membres,</w:t>
            </w:r>
          </w:p>
          <w:p w14:paraId="5C7FF384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Élaborer l’ordre du jour,</w:t>
            </w:r>
          </w:p>
          <w:p w14:paraId="33ADF9E0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Cerner le rôle de Président du CSE,</w:t>
            </w:r>
          </w:p>
          <w:p w14:paraId="3457E7EF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Suivre de l’ordre du jour,</w:t>
            </w:r>
          </w:p>
          <w:p w14:paraId="2B698255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Vote, résolution, participation, avis et délibérations, participation du président à certains votes,</w:t>
            </w:r>
          </w:p>
          <w:p w14:paraId="09B9CDCD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Enregistrement des débats et sténographie,</w:t>
            </w:r>
          </w:p>
          <w:p w14:paraId="3818D98F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lastRenderedPageBreak/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 xml:space="preserve">Rédiger le procès-verbal. </w:t>
            </w:r>
          </w:p>
          <w:p w14:paraId="2C5F239C" w14:textId="77777777" w:rsidR="00554071" w:rsidRDefault="00554071">
            <w:pPr>
              <w:rPr>
                <w:rFonts w:ascii="Calibri" w:eastAsia="Calibri" w:hAnsi="Calibri" w:cs="Calibri"/>
                <w:color w:val="202124"/>
              </w:rPr>
            </w:pPr>
          </w:p>
          <w:p w14:paraId="58E5D749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Sous-section 4 : Les membres, l’organisation et les moyens du CSE :</w:t>
            </w:r>
          </w:p>
          <w:p w14:paraId="0480ED88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Personnalité civile,</w:t>
            </w:r>
          </w:p>
          <w:p w14:paraId="61251DFF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Rôle du Secrétaire et du Trésorier,</w:t>
            </w:r>
          </w:p>
          <w:p w14:paraId="67FCA430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Le règlement intérieur du CSE,</w:t>
            </w:r>
          </w:p>
          <w:p w14:paraId="6233BC7F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Les heures de délégation des membres du CSE,</w:t>
            </w:r>
          </w:p>
          <w:p w14:paraId="75D34606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Les déplacements des membres du CSE,</w:t>
            </w:r>
          </w:p>
          <w:p w14:paraId="453257FB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La formation,</w:t>
            </w:r>
          </w:p>
          <w:p w14:paraId="3765FF24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Le statut protecteur des membres du CSE,</w:t>
            </w:r>
          </w:p>
          <w:p w14:paraId="5EF9E271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 xml:space="preserve">Les moyens du CSE, </w:t>
            </w:r>
          </w:p>
          <w:p w14:paraId="3370E524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La comptabilité du CSE,</w:t>
            </w:r>
          </w:p>
          <w:p w14:paraId="0D1352A0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</w:r>
            <w:r>
              <w:rPr>
                <w:rFonts w:ascii="Calibri" w:eastAsia="Calibri" w:hAnsi="Calibri" w:cs="Calibri"/>
                <w:color w:val="202124"/>
              </w:rPr>
              <w:t>La commission santé sécurité et conditions de travail du CSE,</w:t>
            </w:r>
          </w:p>
          <w:p w14:paraId="39556E9C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Les autres commissions du CSE.</w:t>
            </w:r>
          </w:p>
          <w:p w14:paraId="1D813024" w14:textId="77777777" w:rsidR="00554071" w:rsidRDefault="00554071">
            <w:pPr>
              <w:rPr>
                <w:rFonts w:ascii="Calibri" w:eastAsia="Calibri" w:hAnsi="Calibri" w:cs="Calibri"/>
                <w:color w:val="202124"/>
              </w:rPr>
            </w:pPr>
          </w:p>
          <w:p w14:paraId="002083EA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MODULE N°2 :  Attributions et procédure d’information/consultation du CSE</w:t>
            </w:r>
          </w:p>
          <w:p w14:paraId="7A714946" w14:textId="77777777" w:rsidR="00554071" w:rsidRDefault="00554071">
            <w:pPr>
              <w:rPr>
                <w:rFonts w:ascii="Calibri" w:eastAsia="Calibri" w:hAnsi="Calibri" w:cs="Calibri"/>
                <w:color w:val="202124"/>
              </w:rPr>
            </w:pPr>
          </w:p>
          <w:p w14:paraId="6714F525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Sous-section 1 : Préambule : attributions du CSE (dans les entreprises d’au moins 50 salariés) :</w:t>
            </w:r>
          </w:p>
          <w:p w14:paraId="2A0D7844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DP,</w:t>
            </w:r>
          </w:p>
          <w:p w14:paraId="61CB8ACA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CHSCT,</w:t>
            </w:r>
          </w:p>
          <w:p w14:paraId="5898492A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CE.</w:t>
            </w:r>
          </w:p>
          <w:p w14:paraId="653BABAB" w14:textId="77777777" w:rsidR="00554071" w:rsidRDefault="00554071">
            <w:pPr>
              <w:rPr>
                <w:rFonts w:ascii="Calibri" w:eastAsia="Calibri" w:hAnsi="Calibri" w:cs="Calibri"/>
                <w:color w:val="202124"/>
              </w:rPr>
            </w:pPr>
          </w:p>
          <w:p w14:paraId="3D35B00A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Sous-section 2 :  la procédure d’information et de consultation du CSE et ses grands principes :</w:t>
            </w:r>
          </w:p>
          <w:p w14:paraId="4FAF3F35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L’objet du CSE,</w:t>
            </w:r>
          </w:p>
          <w:p w14:paraId="1118AA5A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Les informations et consultations obligatoires ou récurrentes,</w:t>
            </w:r>
          </w:p>
          <w:p w14:paraId="7A4BE6DB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Les informations et consultations ponctuelles,</w:t>
            </w:r>
          </w:p>
          <w:p w14:paraId="4CE4472F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 xml:space="preserve">Le décisions donnant lieu à consultation, </w:t>
            </w:r>
          </w:p>
          <w:p w14:paraId="6C8BB801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Le caractère préalable de la consultation,</w:t>
            </w:r>
          </w:p>
          <w:p w14:paraId="471EE7B6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La remise d’une information précise,</w:t>
            </w:r>
          </w:p>
          <w:p w14:paraId="07AC19F2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</w:r>
            <w:r>
              <w:rPr>
                <w:rFonts w:ascii="Calibri" w:eastAsia="Calibri" w:hAnsi="Calibri" w:cs="Calibri"/>
                <w:color w:val="202124"/>
              </w:rPr>
              <w:t>La remise d’une information insuffisante et ses conséquences,</w:t>
            </w:r>
          </w:p>
          <w:p w14:paraId="706C10CF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 xml:space="preserve">Le délai d’examen suffisant, </w:t>
            </w:r>
          </w:p>
          <w:p w14:paraId="7CCDC25E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 xml:space="preserve">Le délai de consultation, </w:t>
            </w:r>
          </w:p>
          <w:p w14:paraId="7CA68303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Le déroulement de la réunion et l’expression de l’avis.</w:t>
            </w:r>
          </w:p>
          <w:p w14:paraId="1AFCF577" w14:textId="77777777" w:rsidR="00554071" w:rsidRDefault="00554071">
            <w:pPr>
              <w:rPr>
                <w:rFonts w:ascii="Calibri" w:eastAsia="Calibri" w:hAnsi="Calibri" w:cs="Calibri"/>
                <w:color w:val="202124"/>
              </w:rPr>
            </w:pPr>
          </w:p>
          <w:p w14:paraId="756194F1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MODULE N°3 : Modalités d’organisation de la première réunion du CSE</w:t>
            </w:r>
          </w:p>
          <w:p w14:paraId="3B9BE307" w14:textId="77777777" w:rsidR="00554071" w:rsidRDefault="00554071">
            <w:pPr>
              <w:rPr>
                <w:rFonts w:ascii="Calibri" w:eastAsia="Calibri" w:hAnsi="Calibri" w:cs="Calibri"/>
                <w:color w:val="202124"/>
              </w:rPr>
            </w:pPr>
          </w:p>
          <w:p w14:paraId="66615896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Sous-section 1 : Préambule : la première réunion du CSE.</w:t>
            </w:r>
          </w:p>
          <w:p w14:paraId="3F90528D" w14:textId="77777777" w:rsidR="00554071" w:rsidRDefault="00554071">
            <w:pPr>
              <w:rPr>
                <w:rFonts w:ascii="Calibri" w:eastAsia="Calibri" w:hAnsi="Calibri" w:cs="Calibri"/>
                <w:color w:val="202124"/>
              </w:rPr>
            </w:pPr>
          </w:p>
          <w:p w14:paraId="1EBBBFD2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 xml:space="preserve">Sous-section 2 : Organiser la première réunion du CSE : </w:t>
            </w:r>
          </w:p>
          <w:p w14:paraId="23BA918A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Déterminer le jour de la réunion,</w:t>
            </w:r>
          </w:p>
          <w:p w14:paraId="476E2217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 xml:space="preserve">Etablir l'ordre du jour, </w:t>
            </w:r>
          </w:p>
          <w:p w14:paraId="671EA6B8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 xml:space="preserve">Convoquer les membres du CSE, </w:t>
            </w:r>
          </w:p>
          <w:p w14:paraId="1DEEBCEF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</w:r>
            <w:r>
              <w:rPr>
                <w:rFonts w:ascii="Calibri" w:eastAsia="Calibri" w:hAnsi="Calibri" w:cs="Calibri"/>
                <w:color w:val="202124"/>
              </w:rPr>
              <w:t xml:space="preserve">Tenir la première réunion, </w:t>
            </w:r>
          </w:p>
          <w:p w14:paraId="6AD2D95D" w14:textId="77777777" w:rsidR="00554071" w:rsidRDefault="0033200E">
            <w:pPr>
              <w:rPr>
                <w:rFonts w:ascii="Calibri" w:eastAsia="Calibri" w:hAnsi="Calibri" w:cs="Calibri"/>
                <w:color w:val="202124"/>
              </w:rPr>
            </w:pPr>
            <w:r>
              <w:rPr>
                <w:rFonts w:ascii="Calibri" w:eastAsia="Calibri" w:hAnsi="Calibri" w:cs="Calibri"/>
                <w:color w:val="202124"/>
              </w:rPr>
              <w:t>-</w:t>
            </w:r>
            <w:r>
              <w:rPr>
                <w:rFonts w:ascii="Calibri" w:eastAsia="Calibri" w:hAnsi="Calibri" w:cs="Calibri"/>
                <w:color w:val="202124"/>
              </w:rPr>
              <w:tab/>
              <w:t>Établir le procès-verbal.</w:t>
            </w:r>
          </w:p>
          <w:p w14:paraId="35E9BBFF" w14:textId="77777777" w:rsidR="00554071" w:rsidRDefault="00554071">
            <w:pPr>
              <w:rPr>
                <w:rFonts w:ascii="Calibri" w:eastAsia="Calibri" w:hAnsi="Calibri" w:cs="Calibri"/>
              </w:rPr>
            </w:pPr>
          </w:p>
        </w:tc>
      </w:tr>
      <w:tr w:rsidR="00554071" w14:paraId="676657DC" w14:textId="77777777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933D82" w14:textId="77777777" w:rsidR="00554071" w:rsidRDefault="0033200E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lastRenderedPageBreak/>
              <w:t>Modalités pédagogiques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B8E1A" w14:textId="77777777" w:rsidR="00554071" w:rsidRDefault="0033200E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Moyens pédagogiques :</w:t>
            </w:r>
          </w:p>
          <w:p w14:paraId="7077483F" w14:textId="77777777" w:rsidR="00554071" w:rsidRDefault="0033200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• Powerpoint + animation dynamique;</w:t>
            </w:r>
          </w:p>
          <w:p w14:paraId="2B1B79B2" w14:textId="77777777" w:rsidR="00554071" w:rsidRDefault="0033200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• Supports pédagogiques </w:t>
            </w:r>
            <w:r>
              <w:rPr>
                <w:rFonts w:ascii="Calibri" w:eastAsia="Calibri" w:hAnsi="Calibri" w:cs="Calibri"/>
                <w:i/>
              </w:rPr>
              <w:t xml:space="preserve">(distincts d’une simple documentation professionnelle) </w:t>
            </w:r>
            <w:r>
              <w:rPr>
                <w:rFonts w:ascii="Calibri" w:eastAsia="Calibri" w:hAnsi="Calibri" w:cs="Calibri"/>
              </w:rPr>
              <w:t>;</w:t>
            </w:r>
          </w:p>
          <w:p w14:paraId="58186F37" w14:textId="77777777" w:rsidR="00554071" w:rsidRDefault="0033200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• Matériel de vidéo projection ;</w:t>
            </w:r>
          </w:p>
          <w:p w14:paraId="3C6F6ABF" w14:textId="77777777" w:rsidR="00554071" w:rsidRDefault="0033200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• Salles ; </w:t>
            </w:r>
          </w:p>
          <w:p w14:paraId="195EEC18" w14:textId="77777777" w:rsidR="00554071" w:rsidRDefault="00554071">
            <w:pPr>
              <w:rPr>
                <w:rFonts w:ascii="Calibri" w:eastAsia="Calibri" w:hAnsi="Calibri" w:cs="Calibri"/>
              </w:rPr>
            </w:pPr>
          </w:p>
          <w:p w14:paraId="69940BDD" w14:textId="77777777" w:rsidR="00554071" w:rsidRDefault="0033200E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Méthodes : </w:t>
            </w:r>
          </w:p>
          <w:p w14:paraId="6F98117F" w14:textId="77777777" w:rsidR="00554071" w:rsidRDefault="003320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Active,</w:t>
            </w:r>
          </w:p>
          <w:p w14:paraId="37E42AC6" w14:textId="77777777" w:rsidR="00554071" w:rsidRDefault="003320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Interrogative</w:t>
            </w:r>
          </w:p>
          <w:p w14:paraId="4749CEA9" w14:textId="77777777" w:rsidR="00554071" w:rsidRDefault="003320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Participative</w:t>
            </w:r>
          </w:p>
          <w:p w14:paraId="758A1656" w14:textId="77777777" w:rsidR="00554071" w:rsidRDefault="00554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D87E57D" w14:textId="77777777" w:rsidR="00554071" w:rsidRDefault="0033200E">
            <w:pPr>
              <w:ind w:left="-46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Modalités :</w:t>
            </w:r>
          </w:p>
          <w:p w14:paraId="717BDD2D" w14:textId="77777777" w:rsidR="00554071" w:rsidRDefault="0033200E">
            <w:pPr>
              <w:ind w:left="-4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Présentiel, </w:t>
            </w:r>
          </w:p>
          <w:p w14:paraId="37E0EF59" w14:textId="77777777" w:rsidR="00554071" w:rsidRDefault="0033200E">
            <w:pPr>
              <w:ind w:left="-4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Point en amont de la formation avec restitution du besoin client.</w:t>
            </w:r>
          </w:p>
          <w:p w14:paraId="4B4B07AB" w14:textId="77777777" w:rsidR="00554071" w:rsidRDefault="0033200E">
            <w:pPr>
              <w:ind w:left="-4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Point en fin de journée de formation, recueil des impressions, régulation sur les autres journées en fonction de l’évolution pédagogique.</w:t>
            </w:r>
          </w:p>
          <w:p w14:paraId="1871F8E6" w14:textId="77777777" w:rsidR="00554071" w:rsidRDefault="0033200E">
            <w:pPr>
              <w:ind w:left="-4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Évaluation à chaud en fin de formation, débriefing sur l’écart éventuel, formalisation d’une régulation sur les points soulevés.</w:t>
            </w:r>
          </w:p>
        </w:tc>
      </w:tr>
      <w:tr w:rsidR="00554071" w14:paraId="66C44B37" w14:textId="77777777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577A0" w14:textId="77777777" w:rsidR="00554071" w:rsidRDefault="0033200E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lastRenderedPageBreak/>
              <w:t>Moyens d’encadrement de la formation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B13C2" w14:textId="77777777" w:rsidR="00554071" w:rsidRDefault="0033200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L’organisme de formation s’engage à adapter chaque formation aux besoins réels du stagiaire. L’animation est basée sur une pédagogie active, avec des exercices pratiques et personnalisés qui permet l'ancrage en temps réel.</w:t>
            </w:r>
          </w:p>
          <w:p w14:paraId="7401E31F" w14:textId="77777777" w:rsidR="00554071" w:rsidRDefault="0033200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Cette animation s’appuie sur une alternance d’exposés théoriques et pratiques.</w:t>
            </w:r>
          </w:p>
          <w:p w14:paraId="077320F7" w14:textId="77777777" w:rsidR="00554071" w:rsidRDefault="0033200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Vidéo-projection. Support de cours délivré à chaque participant. Travaux pratiques.</w:t>
            </w:r>
          </w:p>
        </w:tc>
      </w:tr>
      <w:tr w:rsidR="00554071" w14:paraId="09213732" w14:textId="77777777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6729F" w14:textId="77777777" w:rsidR="00554071" w:rsidRDefault="0033200E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Durée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E7F7FC" w14:textId="77777777" w:rsidR="00554071" w:rsidRDefault="0033200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Durée totale : 7 heures</w:t>
            </w:r>
          </w:p>
        </w:tc>
      </w:tr>
      <w:tr w:rsidR="00554071" w14:paraId="596B83B5" w14:textId="77777777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4F38ED" w14:textId="77777777" w:rsidR="00554071" w:rsidRDefault="0033200E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Dates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7CC0B" w14:textId="77777777" w:rsidR="00554071" w:rsidRDefault="0033200E">
            <w:pPr>
              <w:widowControl w:val="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</w:rPr>
              <w:t>Jeudi 6 mars 2025</w:t>
            </w:r>
          </w:p>
        </w:tc>
      </w:tr>
      <w:tr w:rsidR="00554071" w14:paraId="7A6B957C" w14:textId="77777777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89C0F" w14:textId="77777777" w:rsidR="00554071" w:rsidRDefault="0033200E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Lieu(x)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7B51B" w14:textId="77777777" w:rsidR="00554071" w:rsidRDefault="0033200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Au sein des locaux du Cabinet Calix Avocats situés au 10 rue de Châteaudun 75009 - Paris </w:t>
            </w:r>
          </w:p>
        </w:tc>
      </w:tr>
      <w:tr w:rsidR="00554071" w14:paraId="1A69E89D" w14:textId="77777777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2BD98" w14:textId="77777777" w:rsidR="00554071" w:rsidRDefault="0033200E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Coût par participant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03A52" w14:textId="77777777" w:rsidR="00554071" w:rsidRDefault="0033200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Prix : 1500 euros HT </w:t>
            </w:r>
          </w:p>
          <w:p w14:paraId="040A4E49" w14:textId="77777777" w:rsidR="00554071" w:rsidRDefault="00554071">
            <w:pPr>
              <w:rPr>
                <w:rFonts w:ascii="Calibri" w:eastAsia="Calibri" w:hAnsi="Calibri" w:cs="Calibri"/>
              </w:rPr>
            </w:pPr>
          </w:p>
        </w:tc>
      </w:tr>
      <w:tr w:rsidR="00554071" w14:paraId="6944CE97" w14:textId="77777777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0D9B4F" w14:textId="77777777" w:rsidR="00554071" w:rsidRDefault="0033200E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Accessibilité</w:t>
            </w:r>
          </w:p>
          <w:p w14:paraId="610C2274" w14:textId="77777777" w:rsidR="00554071" w:rsidRDefault="0033200E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drawing>
                <wp:inline distT="114300" distB="114300" distL="114300" distR="114300" wp14:anchorId="0174AC99" wp14:editId="740E0886">
                  <wp:extent cx="603526" cy="46940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26" cy="4694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2A69E" w14:textId="77777777" w:rsidR="00554071" w:rsidRDefault="0033200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 entretien préalable sera mis en place pour aménager au mieux la formation avec votre handicap.</w:t>
            </w:r>
          </w:p>
          <w:p w14:paraId="7A0EB324" w14:textId="77777777" w:rsidR="00554071" w:rsidRDefault="0033200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Nos intervenants savent adapter leurs méthodologies pédagogiques en fonction des différentes situations d’handicap.</w:t>
            </w:r>
          </w:p>
          <w:p w14:paraId="20FB71AD" w14:textId="77777777" w:rsidR="00554071" w:rsidRDefault="0033200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Contact référent handicap : Emmanuel Noirot</w:t>
            </w:r>
          </w:p>
        </w:tc>
      </w:tr>
      <w:tr w:rsidR="00554071" w14:paraId="03B19041" w14:textId="77777777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B66168" w14:textId="77777777" w:rsidR="00554071" w:rsidRDefault="0033200E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Restauration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3917F" w14:textId="77777777" w:rsidR="00554071" w:rsidRDefault="0033200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Plusieurs restaurants à proximité</w:t>
            </w:r>
          </w:p>
        </w:tc>
      </w:tr>
      <w:tr w:rsidR="00554071" w14:paraId="6877A9EE" w14:textId="77777777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F7BC4B" w14:textId="77777777" w:rsidR="00554071" w:rsidRDefault="0033200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Hébergement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F694E" w14:textId="77777777" w:rsidR="00554071" w:rsidRDefault="0033200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/</w:t>
            </w:r>
          </w:p>
        </w:tc>
      </w:tr>
      <w:tr w:rsidR="00554071" w14:paraId="75AA899A" w14:textId="77777777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BEEC12" w14:textId="77777777" w:rsidR="00554071" w:rsidRDefault="0033200E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Responsable de l’action,</w:t>
            </w:r>
          </w:p>
          <w:p w14:paraId="24735BDD" w14:textId="77777777" w:rsidR="00554071" w:rsidRDefault="0033200E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Contact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97E148" w14:textId="77777777" w:rsidR="00554071" w:rsidRDefault="0033200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Emmanuel NOIROT - Tél : 01.48.74.34.79 - Email : </w:t>
            </w:r>
            <w:r>
              <w:rPr>
                <w:rFonts w:ascii="Calibri" w:eastAsia="Calibri" w:hAnsi="Calibri" w:cs="Calibri"/>
                <w:color w:val="0D0D0D"/>
              </w:rPr>
              <w:t>enoirot@calix-avocats.com</w:t>
            </w:r>
          </w:p>
        </w:tc>
      </w:tr>
      <w:tr w:rsidR="00554071" w14:paraId="3EEECBF9" w14:textId="77777777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6DE24A" w14:textId="77777777" w:rsidR="00554071" w:rsidRDefault="0033200E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Formateur 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trice</w:t>
            </w:r>
            <w:proofErr w:type="spellEnd"/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8F08C6" w14:textId="77777777" w:rsidR="00554071" w:rsidRDefault="0033200E">
            <w:pPr>
              <w:rPr>
                <w:rFonts w:ascii="Calibri" w:eastAsia="Calibri" w:hAnsi="Calibri" w:cs="Calibri"/>
                <w:color w:val="0D0D0D"/>
              </w:rPr>
            </w:pPr>
            <w:r>
              <w:rPr>
                <w:rFonts w:ascii="Calibri" w:eastAsia="Calibri" w:hAnsi="Calibri" w:cs="Calibri"/>
              </w:rPr>
              <w:t xml:space="preserve">Emmanuel NOIROT - Tél : 01.48.74.34.79 - Email : </w:t>
            </w:r>
            <w:r>
              <w:rPr>
                <w:rFonts w:ascii="Calibri" w:eastAsia="Calibri" w:hAnsi="Calibri" w:cs="Calibri"/>
                <w:color w:val="0D0D0D"/>
              </w:rPr>
              <w:t>enoirot@calix-avocats.com</w:t>
            </w:r>
          </w:p>
          <w:p w14:paraId="0E50703F" w14:textId="77777777" w:rsidR="00554071" w:rsidRDefault="00554071">
            <w:pPr>
              <w:rPr>
                <w:rFonts w:ascii="Calibri" w:eastAsia="Calibri" w:hAnsi="Calibri" w:cs="Calibri"/>
              </w:rPr>
            </w:pPr>
          </w:p>
        </w:tc>
      </w:tr>
      <w:tr w:rsidR="00554071" w14:paraId="2482E04C" w14:textId="77777777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13D3F0" w14:textId="77777777" w:rsidR="00554071" w:rsidRDefault="0033200E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lastRenderedPageBreak/>
              <w:t>Suivi de l’action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69F24" w14:textId="77777777" w:rsidR="00554071" w:rsidRDefault="0033200E">
            <w:r>
              <w:rPr>
                <w:rFonts w:ascii="Calibri" w:eastAsia="Calibri" w:hAnsi="Calibri" w:cs="Calibri"/>
              </w:rPr>
              <w:t xml:space="preserve">Mise en place d’outils permettant de vérifier la réalité du suivi de la formation par les stagiaires </w:t>
            </w:r>
            <w:r>
              <w:rPr>
                <w:rFonts w:ascii="Calibri" w:eastAsia="Calibri" w:hAnsi="Calibri" w:cs="Calibri"/>
                <w:i/>
              </w:rPr>
              <w:t>(émargement par les stagiaires et le formateur, Certification de réalisation</w:t>
            </w:r>
            <w:r>
              <w:t>)</w:t>
            </w:r>
          </w:p>
          <w:p w14:paraId="1A03F2B6" w14:textId="77777777" w:rsidR="00554071" w:rsidRDefault="0033200E">
            <w:r>
              <w:rPr>
                <w:rFonts w:ascii="Calibri" w:eastAsia="Calibri" w:hAnsi="Calibri" w:cs="Calibri"/>
              </w:rPr>
              <w:t>Une attestation de compétences sera remis à chaque stagiaire</w:t>
            </w:r>
          </w:p>
        </w:tc>
      </w:tr>
      <w:tr w:rsidR="00554071" w14:paraId="68805204" w14:textId="77777777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39595" w14:textId="77777777" w:rsidR="00554071" w:rsidRDefault="0033200E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Evaluation de l’action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E4407" w14:textId="77777777" w:rsidR="00554071" w:rsidRDefault="0033200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Une évaluation de l’action </w:t>
            </w:r>
            <w:r>
              <w:rPr>
                <w:rFonts w:ascii="Calibri" w:eastAsia="Calibri" w:hAnsi="Calibri" w:cs="Calibri"/>
                <w:i/>
              </w:rPr>
              <w:t xml:space="preserve">(satisfaction des participants) </w:t>
            </w:r>
            <w:r>
              <w:rPr>
                <w:rFonts w:ascii="Calibri" w:eastAsia="Calibri" w:hAnsi="Calibri" w:cs="Calibri"/>
              </w:rPr>
              <w:t xml:space="preserve">et une autre sur le degré d’acquisition des compétences </w:t>
            </w:r>
            <w:r>
              <w:rPr>
                <w:rFonts w:ascii="Calibri" w:eastAsia="Calibri" w:hAnsi="Calibri" w:cs="Calibri"/>
                <w:i/>
              </w:rPr>
              <w:t xml:space="preserve">(tests, examens, fiches d’évaluation, entretiens…) </w:t>
            </w:r>
            <w:r>
              <w:rPr>
                <w:rFonts w:ascii="Calibri" w:eastAsia="Calibri" w:hAnsi="Calibri" w:cs="Calibri"/>
              </w:rPr>
              <w:t xml:space="preserve">sont à envisager. </w:t>
            </w:r>
          </w:p>
          <w:p w14:paraId="73B4A4A5" w14:textId="77777777" w:rsidR="00554071" w:rsidRDefault="00554071">
            <w:pPr>
              <w:rPr>
                <w:rFonts w:ascii="Calibri" w:eastAsia="Calibri" w:hAnsi="Calibri" w:cs="Calibri"/>
              </w:rPr>
            </w:pPr>
          </w:p>
          <w:p w14:paraId="741D418E" w14:textId="77777777" w:rsidR="00554071" w:rsidRDefault="0033200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Evaluation de la prestation de formation </w:t>
            </w:r>
            <w:r>
              <w:rPr>
                <w:rFonts w:ascii="Calibri" w:eastAsia="Calibri" w:hAnsi="Calibri" w:cs="Calibri"/>
                <w:b/>
              </w:rPr>
              <w:t xml:space="preserve">« à chaud » </w:t>
            </w:r>
            <w:r>
              <w:rPr>
                <w:rFonts w:ascii="Calibri" w:eastAsia="Calibri" w:hAnsi="Calibri" w:cs="Calibri"/>
              </w:rPr>
              <w:t>et</w:t>
            </w:r>
            <w:r>
              <w:rPr>
                <w:rFonts w:ascii="Calibri" w:eastAsia="Calibri" w:hAnsi="Calibri" w:cs="Calibri"/>
                <w:b/>
              </w:rPr>
              <w:t xml:space="preserve"> « à froid » </w:t>
            </w:r>
            <w:r>
              <w:rPr>
                <w:rFonts w:ascii="Calibri" w:eastAsia="Calibri" w:hAnsi="Calibri" w:cs="Calibri"/>
                <w:i/>
              </w:rPr>
              <w:t>entre 1 et 3 mois après la formation</w:t>
            </w:r>
          </w:p>
          <w:p w14:paraId="2168C8EB" w14:textId="77777777" w:rsidR="00554071" w:rsidRDefault="00554071">
            <w:pPr>
              <w:rPr>
                <w:rFonts w:ascii="Calibri" w:eastAsia="Calibri" w:hAnsi="Calibri" w:cs="Calibri"/>
              </w:rPr>
            </w:pPr>
          </w:p>
          <w:p w14:paraId="4BF09B3D" w14:textId="77777777" w:rsidR="00554071" w:rsidRDefault="00554071">
            <w:pPr>
              <w:rPr>
                <w:rFonts w:ascii="Calibri" w:eastAsia="Calibri" w:hAnsi="Calibri" w:cs="Calibri"/>
              </w:rPr>
            </w:pPr>
          </w:p>
        </w:tc>
      </w:tr>
      <w:tr w:rsidR="00554071" w14:paraId="2655DC02" w14:textId="77777777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76202" w14:textId="77777777" w:rsidR="00554071" w:rsidRDefault="0033200E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Indicateurs de résultats et de performance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7B88C" w14:textId="77777777" w:rsidR="00554071" w:rsidRDefault="0033200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Taux de satisfaction : </w:t>
            </w:r>
          </w:p>
          <w:p w14:paraId="70CFBA2F" w14:textId="77777777" w:rsidR="00554071" w:rsidRDefault="00554071">
            <w:pPr>
              <w:widowControl w:val="0"/>
              <w:rPr>
                <w:rFonts w:ascii="Calibri" w:eastAsia="Calibri" w:hAnsi="Calibri" w:cs="Calibri"/>
              </w:rPr>
            </w:pPr>
          </w:p>
          <w:p w14:paraId="6C26897E" w14:textId="77777777" w:rsidR="00554071" w:rsidRDefault="0033200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Taux de réussite aux évaluations des acquis : </w:t>
            </w:r>
          </w:p>
          <w:p w14:paraId="1D75A0AF" w14:textId="77777777" w:rsidR="00554071" w:rsidRDefault="00554071">
            <w:pPr>
              <w:widowControl w:val="0"/>
              <w:rPr>
                <w:rFonts w:ascii="Calibri" w:eastAsia="Calibri" w:hAnsi="Calibri" w:cs="Calibri"/>
              </w:rPr>
            </w:pPr>
          </w:p>
          <w:p w14:paraId="44A2216E" w14:textId="77777777" w:rsidR="00554071" w:rsidRDefault="0033200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*Données mises à jour en décembre 2025</w:t>
            </w:r>
          </w:p>
          <w:p w14:paraId="1AE95A38" w14:textId="77777777" w:rsidR="00554071" w:rsidRDefault="00554071">
            <w:pPr>
              <w:spacing w:line="32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36E758" w14:textId="77777777" w:rsidR="00554071" w:rsidRDefault="00554071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</w:tbl>
    <w:p w14:paraId="46E605AE" w14:textId="77777777" w:rsidR="00554071" w:rsidRDefault="00554071"/>
    <w:sectPr w:rsidR="005540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567" w:bottom="567" w:left="567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6F337" w14:textId="77777777" w:rsidR="0033200E" w:rsidRDefault="0033200E">
      <w:r>
        <w:separator/>
      </w:r>
    </w:p>
  </w:endnote>
  <w:endnote w:type="continuationSeparator" w:id="0">
    <w:p w14:paraId="35B4560A" w14:textId="77777777" w:rsidR="0033200E" w:rsidRDefault="00332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352E537-1701-48AC-B740-01FDA84E417D}"/>
    <w:embedItalic r:id="rId2" w:fontKey="{064CFB90-FDD1-475C-9646-A93DF11B72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1AB747F-68F3-4E5C-AE48-86FC1EB50A68}"/>
    <w:embedBold r:id="rId4" w:fontKey="{C410986E-A37E-4CEF-B9CD-4F92F7939192}"/>
    <w:embedItalic r:id="rId5" w:fontKey="{F22C77EA-532A-4EB6-A244-9999878576C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189AB29C-D626-4E2D-A7FA-76C26F3AE102}"/>
    <w:embedBold r:id="rId7" w:fontKey="{ECA68DF0-C584-43BE-AEC3-10DFEDE76791}"/>
  </w:font>
  <w:font w:name="Helvetica Neue">
    <w:charset w:val="00"/>
    <w:family w:val="auto"/>
    <w:pitch w:val="default"/>
    <w:embedRegular r:id="rId8" w:fontKey="{6F47DF0A-5F42-4528-ACF8-D6A2D6C62E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D809EBF-34AD-4170-B8E6-CC49950B1A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B033F" w14:textId="77777777" w:rsidR="00554071" w:rsidRDefault="005540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DC6E0" w14:textId="77777777" w:rsidR="00554071" w:rsidRDefault="0033200E">
    <w:pPr>
      <w:jc w:val="center"/>
      <w:rPr>
        <w:rFonts w:ascii="Helvetica Neue" w:eastAsia="Helvetica Neue" w:hAnsi="Helvetica Neue" w:cs="Helvetica Neue"/>
        <w:color w:val="999999"/>
        <w:sz w:val="18"/>
        <w:szCs w:val="18"/>
      </w:rPr>
    </w:pPr>
    <w:r>
      <w:rPr>
        <w:rFonts w:ascii="Helvetica Neue" w:eastAsia="Helvetica Neue" w:hAnsi="Helvetica Neue" w:cs="Helvetica Neue"/>
        <w:color w:val="999999"/>
        <w:sz w:val="18"/>
        <w:szCs w:val="18"/>
      </w:rPr>
      <w:t xml:space="preserve">10 RUE DE CHÂTEAUDUN, 75009 PARIS </w:t>
    </w:r>
    <w:proofErr w:type="gramStart"/>
    <w:r>
      <w:rPr>
        <w:rFonts w:ascii="Helvetica Neue" w:eastAsia="Helvetica Neue" w:hAnsi="Helvetica Neue" w:cs="Helvetica Neue"/>
        <w:color w:val="999999"/>
        <w:sz w:val="18"/>
        <w:szCs w:val="18"/>
      </w:rPr>
      <w:t>/  SIRET</w:t>
    </w:r>
    <w:proofErr w:type="gramEnd"/>
    <w:r>
      <w:rPr>
        <w:rFonts w:ascii="Helvetica Neue" w:eastAsia="Helvetica Neue" w:hAnsi="Helvetica Neue" w:cs="Helvetica Neue"/>
        <w:color w:val="999999"/>
        <w:sz w:val="18"/>
        <w:szCs w:val="18"/>
      </w:rPr>
      <w:t xml:space="preserve"> : 82963759400021</w:t>
    </w:r>
  </w:p>
  <w:p w14:paraId="1CA32DAF" w14:textId="77777777" w:rsidR="00554071" w:rsidRDefault="0033200E">
    <w:pPr>
      <w:jc w:val="center"/>
      <w:rPr>
        <w:rFonts w:ascii="Helvetica Neue" w:eastAsia="Helvetica Neue" w:hAnsi="Helvetica Neue" w:cs="Helvetica Neue"/>
        <w:color w:val="F27200"/>
        <w:sz w:val="18"/>
        <w:szCs w:val="18"/>
        <w:highlight w:val="yellow"/>
      </w:rPr>
    </w:pPr>
    <w:r>
      <w:rPr>
        <w:rFonts w:ascii="Helvetica Neue" w:eastAsia="Helvetica Neue" w:hAnsi="Helvetica Neue" w:cs="Helvetica Neue"/>
        <w:color w:val="999999"/>
        <w:sz w:val="18"/>
        <w:szCs w:val="18"/>
      </w:rPr>
      <w:t>Version 1 du 08/01/2025</w:t>
    </w:r>
  </w:p>
  <w:p w14:paraId="3B1C4FCB" w14:textId="77777777" w:rsidR="00554071" w:rsidRDefault="005540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61848" w14:textId="77777777" w:rsidR="00554071" w:rsidRDefault="005540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12626" w14:textId="77777777" w:rsidR="0033200E" w:rsidRDefault="0033200E">
      <w:r>
        <w:separator/>
      </w:r>
    </w:p>
  </w:footnote>
  <w:footnote w:type="continuationSeparator" w:id="0">
    <w:p w14:paraId="5D204100" w14:textId="77777777" w:rsidR="0033200E" w:rsidRDefault="00332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76C2D" w14:textId="77777777" w:rsidR="00554071" w:rsidRDefault="005540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4ACD0" w14:textId="77777777" w:rsidR="00554071" w:rsidRDefault="0033200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655BF7A" wp14:editId="429F7C51">
          <wp:simplePos x="0" y="0"/>
          <wp:positionH relativeFrom="column">
            <wp:posOffset>2686050</wp:posOffset>
          </wp:positionH>
          <wp:positionV relativeFrom="paragraph">
            <wp:posOffset>-65404</wp:posOffset>
          </wp:positionV>
          <wp:extent cx="887730" cy="437240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7730" cy="437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3EBDF" w14:textId="77777777" w:rsidR="00554071" w:rsidRDefault="005540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5F5372"/>
    <w:multiLevelType w:val="multilevel"/>
    <w:tmpl w:val="14D8E1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13531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071"/>
    <w:rsid w:val="00171468"/>
    <w:rsid w:val="0033200E"/>
    <w:rsid w:val="0055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58FF8"/>
  <w15:docId w15:val="{A3775ACB-3F82-4C5A-9E8C-62C7D279D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aire">
    <w:name w:val="annotation text"/>
    <w:basedOn w:val="Normal"/>
    <w:link w:val="CommentaireCar"/>
    <w:uiPriority w:val="99"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8362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83625"/>
  </w:style>
  <w:style w:type="paragraph" w:styleId="Pieddepage">
    <w:name w:val="footer"/>
    <w:basedOn w:val="Normal"/>
    <w:link w:val="PieddepageCar"/>
    <w:uiPriority w:val="99"/>
    <w:unhideWhenUsed/>
    <w:rsid w:val="00A8362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83625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4187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41872"/>
    <w:rPr>
      <w:b/>
      <w:bCs/>
      <w:sz w:val="20"/>
      <w:szCs w:val="20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uqa0b78HtrnmgCQaW29Lu3eLlg==">CgMxLjA4AHIhMWtUU0NiMmhIa2ROY1dMNjNISWFyRE8wdUR2WWdnc090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904</Words>
  <Characters>4976</Characters>
  <Application>Microsoft Office Word</Application>
  <DocSecurity>0</DocSecurity>
  <Lines>41</Lines>
  <Paragraphs>11</Paragraphs>
  <ScaleCrop>false</ScaleCrop>
  <Company/>
  <LinksUpToDate>false</LinksUpToDate>
  <CharactersWithSpaces>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</dc:creator>
  <cp:lastModifiedBy>Annabelle Lallement- Calix Avocats</cp:lastModifiedBy>
  <cp:revision>2</cp:revision>
  <dcterms:created xsi:type="dcterms:W3CDTF">2025-03-18T11:03:00Z</dcterms:created>
  <dcterms:modified xsi:type="dcterms:W3CDTF">2025-03-18T11:03:00Z</dcterms:modified>
</cp:coreProperties>
</file>